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9" w:rsidRPr="00B552F9" w:rsidRDefault="009A3615" w:rsidP="009A3615">
      <w:pPr>
        <w:jc w:val="center"/>
      </w:pPr>
      <w:r>
        <w:rPr>
          <w:noProof/>
        </w:rPr>
        <w:drawing>
          <wp:inline distT="0" distB="0" distL="0" distR="0" wp14:anchorId="48F6D6EA" wp14:editId="409FBD61">
            <wp:extent cx="2905125" cy="132903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2913018" cy="1332646"/>
                    </a:xfrm>
                    <a:prstGeom prst="rect">
                      <a:avLst/>
                    </a:prstGeom>
                  </pic:spPr>
                </pic:pic>
              </a:graphicData>
            </a:graphic>
          </wp:inline>
        </w:drawing>
      </w:r>
    </w:p>
    <w:p w:rsidR="00FC2088" w:rsidRPr="00FC2088" w:rsidRDefault="00FC2088" w:rsidP="00FC2088">
      <w:pPr>
        <w:spacing w:after="0" w:line="360" w:lineRule="auto"/>
        <w:jc w:val="center"/>
        <w:rPr>
          <w:rFonts w:ascii="Arial" w:hAnsi="Arial" w:cs="Arial"/>
        </w:rPr>
      </w:pPr>
      <w:r w:rsidRPr="00FC2088">
        <w:rPr>
          <w:rFonts w:ascii="Arial" w:hAnsi="Arial" w:cs="Arial"/>
          <w:b/>
          <w:bCs/>
          <w:u w:val="single"/>
        </w:rPr>
        <w:t>Strategies that Support Children in the Area of Social and Emotional Development</w:t>
      </w:r>
    </w:p>
    <w:p w:rsidR="00FC2088" w:rsidRDefault="00FC2088" w:rsidP="00FC2088">
      <w:pPr>
        <w:spacing w:after="0" w:line="360" w:lineRule="auto"/>
        <w:rPr>
          <w:rFonts w:ascii="Arial" w:hAnsi="Arial" w:cs="Arial"/>
          <w:b/>
          <w:bCs/>
        </w:rPr>
      </w:pPr>
    </w:p>
    <w:p w:rsidR="00FC2088" w:rsidRDefault="00FC2088" w:rsidP="00FC2088">
      <w:pPr>
        <w:spacing w:after="0" w:line="360" w:lineRule="auto"/>
        <w:rPr>
          <w:rFonts w:ascii="Arial" w:hAnsi="Arial" w:cs="Arial"/>
          <w:b/>
          <w:bCs/>
        </w:rPr>
      </w:pPr>
      <w:r>
        <w:rPr>
          <w:rFonts w:ascii="Arial" w:hAnsi="Arial" w:cs="Arial"/>
          <w:b/>
          <w:bCs/>
        </w:rPr>
        <w:t>Relationships with Others</w:t>
      </w:r>
    </w:p>
    <w:p w:rsidR="005A11D0" w:rsidRDefault="005A11D0" w:rsidP="005A11D0">
      <w:pPr>
        <w:pStyle w:val="ListParagraph"/>
        <w:numPr>
          <w:ilvl w:val="0"/>
          <w:numId w:val="34"/>
        </w:numPr>
        <w:spacing w:after="0" w:line="360" w:lineRule="auto"/>
        <w:rPr>
          <w:rFonts w:ascii="Arial" w:hAnsi="Arial" w:cs="Arial"/>
          <w:bCs/>
        </w:rPr>
      </w:pPr>
      <w:r w:rsidRPr="005A11D0">
        <w:rPr>
          <w:rFonts w:ascii="Arial" w:hAnsi="Arial" w:cs="Arial"/>
          <w:bCs/>
        </w:rPr>
        <w:t xml:space="preserve">Build relationships with parents so that children feel safe, secure, and comfortable with their teachers.9 </w:t>
      </w:r>
    </w:p>
    <w:p w:rsidR="00916212" w:rsidRDefault="00916212" w:rsidP="005A11D0">
      <w:pPr>
        <w:pStyle w:val="ListParagraph"/>
        <w:numPr>
          <w:ilvl w:val="0"/>
          <w:numId w:val="34"/>
        </w:numPr>
        <w:spacing w:after="0" w:line="360" w:lineRule="auto"/>
        <w:rPr>
          <w:rFonts w:ascii="Arial" w:hAnsi="Arial" w:cs="Arial"/>
          <w:bCs/>
        </w:rPr>
      </w:pPr>
      <w:r>
        <w:rPr>
          <w:rFonts w:ascii="Arial" w:hAnsi="Arial" w:cs="Arial"/>
          <w:bCs/>
        </w:rPr>
        <w:t>With infants and toddlers create trusting relationships that allow them to be ready and willing to explore.</w:t>
      </w:r>
    </w:p>
    <w:p w:rsidR="00916212" w:rsidRPr="005A11D0" w:rsidRDefault="00916212" w:rsidP="005A11D0">
      <w:pPr>
        <w:pStyle w:val="ListParagraph"/>
        <w:numPr>
          <w:ilvl w:val="0"/>
          <w:numId w:val="34"/>
        </w:numPr>
        <w:spacing w:after="0" w:line="360" w:lineRule="auto"/>
        <w:rPr>
          <w:rFonts w:ascii="Arial" w:hAnsi="Arial" w:cs="Arial"/>
          <w:bCs/>
        </w:rPr>
      </w:pPr>
      <w:r>
        <w:rPr>
          <w:rFonts w:ascii="Arial" w:hAnsi="Arial" w:cs="Arial"/>
          <w:bCs/>
        </w:rPr>
        <w:t>When an adult responds to a fussing baby and picks him up, holds him close and sings a gentle song he is supporting the baby’s emotional self-regulation. Babies need adults who can help them learn this skill.</w:t>
      </w:r>
    </w:p>
    <w:p w:rsidR="005A11D0" w:rsidRPr="005A11D0" w:rsidRDefault="005A11D0" w:rsidP="005A11D0">
      <w:pPr>
        <w:pStyle w:val="ListParagraph"/>
        <w:numPr>
          <w:ilvl w:val="0"/>
          <w:numId w:val="34"/>
        </w:numPr>
        <w:spacing w:after="0" w:line="360" w:lineRule="auto"/>
        <w:rPr>
          <w:rFonts w:ascii="Arial" w:hAnsi="Arial" w:cs="Arial"/>
          <w:bCs/>
        </w:rPr>
      </w:pPr>
      <w:r w:rsidRPr="005A11D0">
        <w:rPr>
          <w:rFonts w:ascii="Arial" w:hAnsi="Arial" w:cs="Arial"/>
          <w:bCs/>
        </w:rPr>
        <w:t xml:space="preserve">Build a caring community within the program so that children come to know and feel comfortable with administrators, other teachers, staff, and parents.10 </w:t>
      </w:r>
    </w:p>
    <w:p w:rsidR="005A11D0" w:rsidRPr="005A11D0" w:rsidRDefault="005A11D0" w:rsidP="005A11D0">
      <w:pPr>
        <w:pStyle w:val="ListParagraph"/>
        <w:numPr>
          <w:ilvl w:val="0"/>
          <w:numId w:val="34"/>
        </w:numPr>
        <w:spacing w:after="0" w:line="360" w:lineRule="auto"/>
        <w:rPr>
          <w:rFonts w:ascii="Arial" w:hAnsi="Arial" w:cs="Arial"/>
          <w:bCs/>
        </w:rPr>
      </w:pPr>
      <w:r w:rsidRPr="005A11D0">
        <w:rPr>
          <w:rFonts w:ascii="Arial" w:hAnsi="Arial" w:cs="Arial"/>
          <w:bCs/>
        </w:rPr>
        <w:t xml:space="preserve">Provide opportunities for children to work and play together. Successful relationships need both time and content—something to do or think about together.11 </w:t>
      </w:r>
    </w:p>
    <w:p w:rsidR="005A11D0" w:rsidRPr="005A11D0" w:rsidRDefault="005A11D0" w:rsidP="005A11D0">
      <w:pPr>
        <w:pStyle w:val="ListParagraph"/>
        <w:numPr>
          <w:ilvl w:val="0"/>
          <w:numId w:val="34"/>
        </w:numPr>
        <w:spacing w:after="0" w:line="360" w:lineRule="auto"/>
        <w:rPr>
          <w:rFonts w:ascii="Arial" w:hAnsi="Arial" w:cs="Arial"/>
          <w:bCs/>
        </w:rPr>
      </w:pPr>
      <w:r w:rsidRPr="005A11D0">
        <w:rPr>
          <w:rFonts w:ascii="Arial" w:hAnsi="Arial" w:cs="Arial"/>
          <w:bCs/>
        </w:rPr>
        <w:t xml:space="preserve">Draw children’s attention to the feelings or experiences of others by saying, “Look at her face. Can you tell how she feels?” Help them to develop empathy by reminding them of their own similar feelings or experiences: “You know what it feels like when someone says you can’t play.”12 </w:t>
      </w:r>
    </w:p>
    <w:p w:rsidR="005A11D0" w:rsidRDefault="005A11D0" w:rsidP="00FC2088">
      <w:pPr>
        <w:spacing w:after="0" w:line="360" w:lineRule="auto"/>
        <w:rPr>
          <w:rFonts w:ascii="Arial" w:hAnsi="Arial" w:cs="Arial"/>
          <w:b/>
          <w:bCs/>
        </w:rPr>
      </w:pPr>
    </w:p>
    <w:p w:rsidR="00FC2088" w:rsidRDefault="00FC2088" w:rsidP="00FC2088">
      <w:pPr>
        <w:spacing w:after="0" w:line="360" w:lineRule="auto"/>
        <w:rPr>
          <w:rFonts w:ascii="Arial" w:hAnsi="Arial" w:cs="Arial"/>
          <w:b/>
          <w:bCs/>
        </w:rPr>
      </w:pPr>
      <w:r>
        <w:rPr>
          <w:rFonts w:ascii="Arial" w:hAnsi="Arial" w:cs="Arial"/>
          <w:b/>
          <w:bCs/>
        </w:rPr>
        <w:t>Sense of Self</w:t>
      </w:r>
    </w:p>
    <w:p w:rsidR="00FC2088" w:rsidRPr="00E91EE8" w:rsidRDefault="00FC2088" w:rsidP="00E91EE8">
      <w:pPr>
        <w:pStyle w:val="ListParagraph"/>
        <w:numPr>
          <w:ilvl w:val="0"/>
          <w:numId w:val="35"/>
        </w:numPr>
        <w:spacing w:after="0" w:line="360" w:lineRule="auto"/>
        <w:rPr>
          <w:rFonts w:ascii="Arial" w:hAnsi="Arial" w:cs="Arial"/>
          <w:bCs/>
        </w:rPr>
      </w:pPr>
      <w:r w:rsidRPr="00E91EE8">
        <w:rPr>
          <w:rFonts w:ascii="Arial" w:hAnsi="Arial" w:cs="Arial"/>
          <w:bCs/>
        </w:rPr>
        <w:t>Provide paint, crayons, markers, and construction paper in various skin tones</w:t>
      </w:r>
      <w:r w:rsidR="00F37366">
        <w:rPr>
          <w:rFonts w:ascii="Arial" w:hAnsi="Arial" w:cs="Arial"/>
          <w:bCs/>
        </w:rPr>
        <w:t>.</w:t>
      </w:r>
      <w:r w:rsidRPr="00E91EE8">
        <w:rPr>
          <w:rFonts w:ascii="Arial" w:hAnsi="Arial" w:cs="Arial"/>
          <w:bCs/>
        </w:rPr>
        <w:t xml:space="preserve">1 </w:t>
      </w:r>
    </w:p>
    <w:p w:rsidR="00FC2088" w:rsidRPr="00E91EE8" w:rsidRDefault="00FC2088" w:rsidP="00E91EE8">
      <w:pPr>
        <w:pStyle w:val="ListParagraph"/>
        <w:numPr>
          <w:ilvl w:val="0"/>
          <w:numId w:val="35"/>
        </w:numPr>
        <w:spacing w:after="0" w:line="360" w:lineRule="auto"/>
        <w:rPr>
          <w:rFonts w:ascii="Arial" w:hAnsi="Arial" w:cs="Arial"/>
          <w:bCs/>
        </w:rPr>
      </w:pPr>
      <w:r w:rsidRPr="00E91EE8">
        <w:rPr>
          <w:rFonts w:ascii="Arial" w:hAnsi="Arial" w:cs="Arial"/>
          <w:bCs/>
        </w:rPr>
        <w:t xml:space="preserve">Make sure the learning environment is welcoming to every child and reflects his identity and culture. Use photos of children and family members, displays of children’s work, and their names for functional purposes like taking attendance, storing belongings, or assigning jobs. </w:t>
      </w:r>
    </w:p>
    <w:p w:rsidR="00FC2088" w:rsidRPr="00E91EE8" w:rsidRDefault="00FC2088" w:rsidP="00E91EE8">
      <w:pPr>
        <w:pStyle w:val="ListParagraph"/>
        <w:numPr>
          <w:ilvl w:val="0"/>
          <w:numId w:val="35"/>
        </w:numPr>
        <w:spacing w:after="0" w:line="360" w:lineRule="auto"/>
        <w:rPr>
          <w:rFonts w:ascii="Arial" w:hAnsi="Arial" w:cs="Arial"/>
          <w:bCs/>
        </w:rPr>
      </w:pPr>
      <w:r w:rsidRPr="00E91EE8">
        <w:rPr>
          <w:rFonts w:ascii="Arial" w:hAnsi="Arial" w:cs="Arial"/>
          <w:bCs/>
        </w:rPr>
        <w:t>Structure the environment to offer opportunities for children to share information about themselves, their families, and experiences.</w:t>
      </w:r>
      <w:r w:rsidR="00F37366">
        <w:rPr>
          <w:rFonts w:ascii="Arial" w:hAnsi="Arial" w:cs="Arial"/>
          <w:bCs/>
        </w:rPr>
        <w:t xml:space="preserve"> </w:t>
      </w:r>
      <w:r w:rsidRPr="00E91EE8">
        <w:rPr>
          <w:rFonts w:ascii="Arial" w:hAnsi="Arial" w:cs="Arial"/>
          <w:bCs/>
        </w:rPr>
        <w:t xml:space="preserve">2 </w:t>
      </w:r>
    </w:p>
    <w:p w:rsidR="00FC2088" w:rsidRPr="0015019A" w:rsidRDefault="00FC2088" w:rsidP="0015019A">
      <w:pPr>
        <w:pStyle w:val="ListParagraph"/>
        <w:numPr>
          <w:ilvl w:val="0"/>
          <w:numId w:val="35"/>
        </w:numPr>
        <w:spacing w:after="0" w:line="360" w:lineRule="auto"/>
        <w:rPr>
          <w:rFonts w:ascii="Arial" w:hAnsi="Arial" w:cs="Arial"/>
          <w:bCs/>
        </w:rPr>
      </w:pPr>
      <w:r w:rsidRPr="00E91EE8">
        <w:rPr>
          <w:rFonts w:ascii="Arial" w:hAnsi="Arial" w:cs="Arial"/>
          <w:bCs/>
        </w:rPr>
        <w:t xml:space="preserve">Give positive feedback and encouragement: </w:t>
      </w:r>
      <w:r w:rsidRPr="0015019A">
        <w:rPr>
          <w:rFonts w:ascii="Arial" w:hAnsi="Arial" w:cs="Arial"/>
          <w:bCs/>
        </w:rPr>
        <w:t xml:space="preserve">“You must feel proud of yourself for . . .” </w:t>
      </w:r>
      <w:r w:rsidR="0015019A">
        <w:rPr>
          <w:rFonts w:ascii="Arial" w:hAnsi="Arial" w:cs="Arial"/>
          <w:bCs/>
        </w:rPr>
        <w:t xml:space="preserve">; </w:t>
      </w:r>
      <w:r w:rsidRPr="0015019A">
        <w:rPr>
          <w:rFonts w:ascii="Arial" w:hAnsi="Arial" w:cs="Arial"/>
          <w:bCs/>
        </w:rPr>
        <w:t>“You are a</w:t>
      </w:r>
      <w:r w:rsidR="0015019A">
        <w:rPr>
          <w:rFonts w:ascii="Arial" w:hAnsi="Arial" w:cs="Arial"/>
          <w:bCs/>
        </w:rPr>
        <w:t xml:space="preserve"> real problem solver for . . .”; </w:t>
      </w:r>
      <w:r w:rsidRPr="0015019A">
        <w:rPr>
          <w:rFonts w:ascii="Arial" w:hAnsi="Arial" w:cs="Arial"/>
          <w:bCs/>
        </w:rPr>
        <w:t>“you have worked so hard . . .”</w:t>
      </w:r>
      <w:r w:rsidR="00F37366" w:rsidRPr="0015019A">
        <w:rPr>
          <w:rFonts w:ascii="Arial" w:hAnsi="Arial" w:cs="Arial"/>
          <w:bCs/>
        </w:rPr>
        <w:t xml:space="preserve"> </w:t>
      </w:r>
      <w:r w:rsidRPr="0015019A">
        <w:rPr>
          <w:rFonts w:ascii="Arial" w:hAnsi="Arial" w:cs="Arial"/>
          <w:bCs/>
        </w:rPr>
        <w:t xml:space="preserve">3 </w:t>
      </w:r>
    </w:p>
    <w:p w:rsidR="00FC2088" w:rsidRPr="00E91EE8" w:rsidRDefault="00FC2088" w:rsidP="00E91EE8">
      <w:pPr>
        <w:pStyle w:val="ListParagraph"/>
        <w:numPr>
          <w:ilvl w:val="0"/>
          <w:numId w:val="36"/>
        </w:numPr>
        <w:spacing w:after="0" w:line="360" w:lineRule="auto"/>
        <w:rPr>
          <w:rFonts w:ascii="Arial" w:hAnsi="Arial" w:cs="Arial"/>
          <w:bCs/>
        </w:rPr>
      </w:pPr>
      <w:r w:rsidRPr="00E91EE8">
        <w:rPr>
          <w:rFonts w:ascii="Arial" w:hAnsi="Arial" w:cs="Arial"/>
          <w:bCs/>
        </w:rPr>
        <w:lastRenderedPageBreak/>
        <w:t>Provide appropriate levels of challenge to work at something and feel a sense of accomplishment.</w:t>
      </w:r>
      <w:r w:rsidR="00F37366">
        <w:rPr>
          <w:rFonts w:ascii="Arial" w:hAnsi="Arial" w:cs="Arial"/>
          <w:bCs/>
        </w:rPr>
        <w:t xml:space="preserve"> </w:t>
      </w:r>
      <w:r w:rsidRPr="00E91EE8">
        <w:rPr>
          <w:rFonts w:ascii="Arial" w:hAnsi="Arial" w:cs="Arial"/>
          <w:bCs/>
        </w:rPr>
        <w:t xml:space="preserve">4 </w:t>
      </w:r>
    </w:p>
    <w:p w:rsidR="00FC2088" w:rsidRDefault="00FC2088" w:rsidP="00FC2088">
      <w:pPr>
        <w:spacing w:after="0" w:line="360" w:lineRule="auto"/>
        <w:rPr>
          <w:rFonts w:ascii="Arial" w:hAnsi="Arial" w:cs="Arial"/>
          <w:b/>
          <w:bCs/>
        </w:rPr>
      </w:pPr>
    </w:p>
    <w:p w:rsidR="00FC2088" w:rsidRDefault="00FC2088" w:rsidP="00FC2088">
      <w:pPr>
        <w:spacing w:after="0" w:line="360" w:lineRule="auto"/>
        <w:rPr>
          <w:rFonts w:ascii="Arial" w:hAnsi="Arial" w:cs="Arial"/>
          <w:b/>
          <w:bCs/>
        </w:rPr>
      </w:pPr>
      <w:r>
        <w:rPr>
          <w:rFonts w:ascii="Arial" w:hAnsi="Arial" w:cs="Arial"/>
          <w:b/>
          <w:bCs/>
        </w:rPr>
        <w:t>Self-Regulation</w:t>
      </w:r>
    </w:p>
    <w:p w:rsidR="00FC2088" w:rsidRPr="00FC2088" w:rsidRDefault="00FC2088" w:rsidP="00FC2088">
      <w:pPr>
        <w:pStyle w:val="ListParagraph"/>
        <w:numPr>
          <w:ilvl w:val="0"/>
          <w:numId w:val="33"/>
        </w:numPr>
        <w:spacing w:after="0" w:line="360" w:lineRule="auto"/>
        <w:rPr>
          <w:rFonts w:ascii="Arial" w:hAnsi="Arial" w:cs="Arial"/>
        </w:rPr>
      </w:pPr>
      <w:r w:rsidRPr="00FC2088">
        <w:rPr>
          <w:rFonts w:ascii="Arial" w:hAnsi="Arial" w:cs="Arial"/>
        </w:rPr>
        <w:t>Get to know each child, establish relationships with parents, and support their strengths as well as their needs.</w:t>
      </w:r>
      <w:r w:rsidR="00924730">
        <w:rPr>
          <w:rFonts w:ascii="Arial" w:hAnsi="Arial" w:cs="Arial"/>
        </w:rPr>
        <w:t xml:space="preserve"> </w:t>
      </w:r>
      <w:r w:rsidRPr="00FC2088">
        <w:rPr>
          <w:rFonts w:ascii="Arial" w:hAnsi="Arial" w:cs="Arial"/>
        </w:rPr>
        <w:t xml:space="preserve">5 </w:t>
      </w:r>
    </w:p>
    <w:p w:rsidR="00FC2088" w:rsidRPr="00FC2088" w:rsidRDefault="00FC2088" w:rsidP="00FC2088">
      <w:pPr>
        <w:pStyle w:val="ListParagraph"/>
        <w:numPr>
          <w:ilvl w:val="0"/>
          <w:numId w:val="33"/>
        </w:numPr>
        <w:spacing w:after="0" w:line="360" w:lineRule="auto"/>
        <w:rPr>
          <w:rFonts w:ascii="Arial" w:hAnsi="Arial" w:cs="Arial"/>
        </w:rPr>
      </w:pPr>
      <w:r w:rsidRPr="00FC2088">
        <w:rPr>
          <w:rFonts w:ascii="Arial" w:hAnsi="Arial" w:cs="Arial"/>
        </w:rPr>
        <w:t>Establish positive, warm, caring relationships with each child, especially those children whose behavior is difficult because they are in greatest need of positive support.</w:t>
      </w:r>
      <w:r w:rsidR="00924730">
        <w:rPr>
          <w:rFonts w:ascii="Arial" w:hAnsi="Arial" w:cs="Arial"/>
        </w:rPr>
        <w:t xml:space="preserve"> </w:t>
      </w:r>
      <w:r w:rsidRPr="00FC2088">
        <w:rPr>
          <w:rFonts w:ascii="Arial" w:hAnsi="Arial" w:cs="Arial"/>
        </w:rPr>
        <w:t xml:space="preserve">6 </w:t>
      </w:r>
    </w:p>
    <w:p w:rsidR="00FC2088" w:rsidRPr="003A6B6E" w:rsidRDefault="00FC2088" w:rsidP="003A6B6E">
      <w:pPr>
        <w:pStyle w:val="ListParagraph"/>
        <w:numPr>
          <w:ilvl w:val="0"/>
          <w:numId w:val="33"/>
        </w:numPr>
        <w:spacing w:after="0" w:line="360" w:lineRule="auto"/>
        <w:rPr>
          <w:rFonts w:ascii="Arial" w:hAnsi="Arial" w:cs="Arial"/>
        </w:rPr>
      </w:pPr>
      <w:r w:rsidRPr="003A6B6E">
        <w:rPr>
          <w:rFonts w:ascii="Arial" w:hAnsi="Arial" w:cs="Arial"/>
        </w:rPr>
        <w:t>Set clear limits for unacceptable behavior and enforce them with rational explanations in a climate of mutual respect and caring.</w:t>
      </w:r>
      <w:r w:rsidR="00924730">
        <w:rPr>
          <w:rFonts w:ascii="Arial" w:hAnsi="Arial" w:cs="Arial"/>
        </w:rPr>
        <w:t xml:space="preserve"> </w:t>
      </w:r>
      <w:r w:rsidRPr="003A6B6E">
        <w:rPr>
          <w:rFonts w:ascii="Arial" w:hAnsi="Arial" w:cs="Arial"/>
        </w:rPr>
        <w:t xml:space="preserve">7 </w:t>
      </w:r>
    </w:p>
    <w:p w:rsidR="00FC2088" w:rsidRDefault="00FC2088" w:rsidP="003A6B6E">
      <w:pPr>
        <w:pStyle w:val="ListParagraph"/>
        <w:numPr>
          <w:ilvl w:val="0"/>
          <w:numId w:val="33"/>
        </w:numPr>
        <w:spacing w:after="0" w:line="360" w:lineRule="auto"/>
        <w:rPr>
          <w:rFonts w:ascii="Arial" w:hAnsi="Arial" w:cs="Arial"/>
        </w:rPr>
      </w:pPr>
      <w:r w:rsidRPr="003A6B6E">
        <w:rPr>
          <w:rFonts w:ascii="Arial" w:hAnsi="Arial" w:cs="Arial"/>
        </w:rPr>
        <w:t xml:space="preserve">Label children’s emotions and your own with simple words such as angry, happy, and sad. Encourage children to name their own emotions. Wait to introduce children to new emotions vocabulary until the heat of the moment has passed. 8 </w:t>
      </w:r>
    </w:p>
    <w:p w:rsidR="00FE409B" w:rsidRPr="00FE409B" w:rsidRDefault="00FE409B" w:rsidP="00FE409B">
      <w:pPr>
        <w:pStyle w:val="ListParagraph"/>
        <w:numPr>
          <w:ilvl w:val="0"/>
          <w:numId w:val="33"/>
        </w:numPr>
        <w:spacing w:after="0" w:line="360" w:lineRule="auto"/>
        <w:rPr>
          <w:rFonts w:ascii="Arial" w:hAnsi="Arial" w:cs="Arial"/>
        </w:rPr>
      </w:pPr>
      <w:r w:rsidRPr="00FE409B">
        <w:rPr>
          <w:rFonts w:ascii="Arial" w:hAnsi="Arial" w:cs="Arial"/>
        </w:rPr>
        <w:t>Talk to parents and family members about the expectations they have for how their child regulates and expresses his emotions. You might ask questions like, "How do you respond when he cries?" or "How do you remind him of rules?" These sorts of open questions will help you get a better idea of how the family supports self-regulation.</w:t>
      </w:r>
    </w:p>
    <w:p w:rsidR="00FE409B" w:rsidRPr="00FE409B" w:rsidRDefault="00FE409B" w:rsidP="00FE409B">
      <w:pPr>
        <w:pStyle w:val="ListParagraph"/>
        <w:numPr>
          <w:ilvl w:val="0"/>
          <w:numId w:val="33"/>
        </w:numPr>
        <w:spacing w:after="0" w:line="360" w:lineRule="auto"/>
        <w:rPr>
          <w:rFonts w:ascii="Arial" w:hAnsi="Arial" w:cs="Arial"/>
        </w:rPr>
      </w:pPr>
      <w:r w:rsidRPr="00FE409B">
        <w:rPr>
          <w:rFonts w:ascii="Arial" w:hAnsi="Arial" w:cs="Arial"/>
        </w:rPr>
        <w:t>Include family culture, styles, and preferences in your individual planning for each child.</w:t>
      </w:r>
    </w:p>
    <w:p w:rsidR="00FE409B" w:rsidRPr="00FE409B" w:rsidRDefault="00FE409B" w:rsidP="00FE409B">
      <w:pPr>
        <w:pStyle w:val="ListParagraph"/>
        <w:numPr>
          <w:ilvl w:val="0"/>
          <w:numId w:val="33"/>
        </w:numPr>
        <w:spacing w:after="0" w:line="360" w:lineRule="auto"/>
        <w:rPr>
          <w:rFonts w:ascii="Arial" w:hAnsi="Arial" w:cs="Arial"/>
        </w:rPr>
      </w:pPr>
      <w:r w:rsidRPr="00FE409B">
        <w:rPr>
          <w:rFonts w:ascii="Arial" w:hAnsi="Arial" w:cs="Arial"/>
        </w:rPr>
        <w:t>When infants or toddlers are unable to manage their feelings, offer appropriate support. For example, if a toddler is having a tantrum and does not want to be touched, you can offer a blanket or stuffed animal and calmly sit nearby, ready to help when the child is ready.</w:t>
      </w:r>
    </w:p>
    <w:p w:rsidR="00FE409B" w:rsidRPr="00FE409B" w:rsidRDefault="00FE409B" w:rsidP="00FE409B">
      <w:pPr>
        <w:pStyle w:val="ListParagraph"/>
        <w:numPr>
          <w:ilvl w:val="0"/>
          <w:numId w:val="33"/>
        </w:numPr>
        <w:spacing w:after="0" w:line="360" w:lineRule="auto"/>
        <w:rPr>
          <w:rFonts w:ascii="Arial" w:hAnsi="Arial" w:cs="Arial"/>
        </w:rPr>
      </w:pPr>
      <w:r w:rsidRPr="00FE409B">
        <w:rPr>
          <w:rFonts w:ascii="Arial" w:hAnsi="Arial" w:cs="Arial"/>
        </w:rPr>
        <w:t>Help children recognize when they do follow directions by encouraging their successes, for example, by making a point of saying, "I noticed you got your jacket the first time I asked. Thank you."</w:t>
      </w:r>
    </w:p>
    <w:p w:rsidR="00FE409B" w:rsidRPr="00FE409B" w:rsidRDefault="00FE409B" w:rsidP="00FE409B">
      <w:pPr>
        <w:pStyle w:val="ListParagraph"/>
        <w:numPr>
          <w:ilvl w:val="0"/>
          <w:numId w:val="33"/>
        </w:numPr>
        <w:spacing w:after="0" w:line="360" w:lineRule="auto"/>
        <w:rPr>
          <w:rFonts w:ascii="Arial" w:hAnsi="Arial" w:cs="Arial"/>
        </w:rPr>
      </w:pPr>
      <w:r w:rsidRPr="00FE409B">
        <w:rPr>
          <w:rFonts w:ascii="Arial" w:hAnsi="Arial" w:cs="Arial"/>
        </w:rPr>
        <w:t>Use words to describe how children are feeling. Try to exp</w:t>
      </w:r>
      <w:r w:rsidR="00DF2E0F">
        <w:rPr>
          <w:rFonts w:ascii="Arial" w:hAnsi="Arial" w:cs="Arial"/>
        </w:rPr>
        <w:t>and beyond the positive ("happy</w:t>
      </w:r>
      <w:proofErr w:type="gramStart"/>
      <w:r w:rsidRPr="00FE409B">
        <w:rPr>
          <w:rFonts w:ascii="Arial" w:hAnsi="Arial" w:cs="Arial"/>
        </w:rPr>
        <w:t xml:space="preserve">" </w:t>
      </w:r>
      <w:r w:rsidR="00DF2E0F">
        <w:rPr>
          <w:rFonts w:ascii="Arial" w:hAnsi="Arial" w:cs="Arial"/>
        </w:rPr>
        <w:t>,</w:t>
      </w:r>
      <w:proofErr w:type="gramEnd"/>
      <w:r w:rsidR="00DF2E0F">
        <w:rPr>
          <w:rFonts w:ascii="Arial" w:hAnsi="Arial" w:cs="Arial"/>
        </w:rPr>
        <w:t xml:space="preserve"> </w:t>
      </w:r>
      <w:bookmarkStart w:id="0" w:name="_GoBack"/>
      <w:bookmarkEnd w:id="0"/>
      <w:r w:rsidRPr="00FE409B">
        <w:rPr>
          <w:rFonts w:ascii="Arial" w:hAnsi="Arial" w:cs="Arial"/>
        </w:rPr>
        <w:t xml:space="preserve">"silly") and negative ("sad," "angry") </w:t>
      </w:r>
      <w:r w:rsidR="00DF2E0F">
        <w:rPr>
          <w:rFonts w:ascii="Arial" w:hAnsi="Arial" w:cs="Arial"/>
        </w:rPr>
        <w:t>to include neutral words ("calm</w:t>
      </w:r>
      <w:r w:rsidRPr="00FE409B">
        <w:rPr>
          <w:rFonts w:ascii="Arial" w:hAnsi="Arial" w:cs="Arial"/>
        </w:rPr>
        <w:t>"</w:t>
      </w:r>
      <w:r w:rsidR="00DF2E0F">
        <w:rPr>
          <w:rFonts w:ascii="Arial" w:hAnsi="Arial" w:cs="Arial"/>
        </w:rPr>
        <w:t>,</w:t>
      </w:r>
      <w:r w:rsidRPr="00FE409B">
        <w:rPr>
          <w:rFonts w:ascii="Arial" w:hAnsi="Arial" w:cs="Arial"/>
        </w:rPr>
        <w:t xml:space="preserve"> "patient"). When you tell a child, "You are being so patient waiting for that bottle to warm up," she begins to learn what patient means. Eventually, when you ask her to be patient, she will understand what you want.</w:t>
      </w:r>
      <w:bookmarkStart w:id="1" w:name="backfootvii"/>
      <w:bookmarkEnd w:id="1"/>
      <w:r w:rsidR="006D3455" w:rsidRPr="00FE409B">
        <w:rPr>
          <w:rFonts w:ascii="Arial" w:hAnsi="Arial" w:cs="Arial"/>
        </w:rPr>
        <w:t xml:space="preserve"> </w:t>
      </w:r>
    </w:p>
    <w:p w:rsidR="00FE409B" w:rsidRPr="00302429" w:rsidRDefault="00FE409B" w:rsidP="00302429">
      <w:pPr>
        <w:spacing w:after="0" w:line="360" w:lineRule="auto"/>
        <w:ind w:left="360"/>
        <w:rPr>
          <w:rFonts w:ascii="Arial" w:hAnsi="Arial" w:cs="Arial"/>
        </w:rPr>
      </w:pPr>
    </w:p>
    <w:p w:rsidR="00D279B9" w:rsidRPr="00D279B9" w:rsidRDefault="00D279B9" w:rsidP="00D279B9">
      <w:pPr>
        <w:spacing w:after="0" w:line="360" w:lineRule="auto"/>
        <w:rPr>
          <w:rFonts w:ascii="Arial" w:hAnsi="Arial" w:cs="Arial"/>
        </w:rPr>
      </w:pPr>
      <w:proofErr w:type="gramStart"/>
      <w:r w:rsidRPr="00D279B9">
        <w:rPr>
          <w:rFonts w:ascii="Arial" w:hAnsi="Arial" w:cs="Arial"/>
        </w:rPr>
        <w:t xml:space="preserve">1 Diane </w:t>
      </w:r>
      <w:proofErr w:type="spellStart"/>
      <w:r w:rsidRPr="00D279B9">
        <w:rPr>
          <w:rFonts w:ascii="Arial" w:hAnsi="Arial" w:cs="Arial"/>
        </w:rPr>
        <w:t>Trister</w:t>
      </w:r>
      <w:proofErr w:type="spellEnd"/>
      <w:r w:rsidRPr="00D279B9">
        <w:rPr>
          <w:rFonts w:ascii="Arial" w:hAnsi="Arial" w:cs="Arial"/>
        </w:rPr>
        <w:t xml:space="preserve"> Dodge, Laura </w:t>
      </w:r>
      <w:proofErr w:type="spellStart"/>
      <w:r w:rsidRPr="00D279B9">
        <w:rPr>
          <w:rFonts w:ascii="Arial" w:hAnsi="Arial" w:cs="Arial"/>
        </w:rPr>
        <w:t>Colker</w:t>
      </w:r>
      <w:proofErr w:type="spellEnd"/>
      <w:r w:rsidRPr="00D279B9">
        <w:rPr>
          <w:rFonts w:ascii="Arial" w:hAnsi="Arial" w:cs="Arial"/>
        </w:rPr>
        <w:t xml:space="preserve"> &amp; Cate </w:t>
      </w:r>
      <w:proofErr w:type="spellStart"/>
      <w:r w:rsidRPr="00D279B9">
        <w:rPr>
          <w:rFonts w:ascii="Arial" w:hAnsi="Arial" w:cs="Arial"/>
        </w:rPr>
        <w:t>Heroman</w:t>
      </w:r>
      <w:proofErr w:type="spellEnd"/>
      <w:r w:rsidRPr="00D279B9">
        <w:rPr>
          <w:rFonts w:ascii="Arial" w:hAnsi="Arial" w:cs="Arial"/>
        </w:rPr>
        <w:t>.</w:t>
      </w:r>
      <w:proofErr w:type="gramEnd"/>
      <w:r w:rsidRPr="00D279B9">
        <w:rPr>
          <w:rFonts w:ascii="Arial" w:hAnsi="Arial" w:cs="Arial"/>
        </w:rPr>
        <w:t xml:space="preserve"> </w:t>
      </w:r>
      <w:proofErr w:type="gramStart"/>
      <w:r w:rsidRPr="00D279B9">
        <w:rPr>
          <w:rFonts w:ascii="Arial" w:hAnsi="Arial" w:cs="Arial"/>
          <w:i/>
          <w:iCs/>
        </w:rPr>
        <w:t>Creative Curriculum for Preschooler</w:t>
      </w:r>
      <w:r w:rsidRPr="00D279B9">
        <w:rPr>
          <w:rFonts w:ascii="Arial" w:hAnsi="Arial" w:cs="Arial"/>
        </w:rPr>
        <w:t>.</w:t>
      </w:r>
      <w:proofErr w:type="gramEnd"/>
      <w:r w:rsidRPr="00D279B9">
        <w:rPr>
          <w:rFonts w:ascii="Arial" w:hAnsi="Arial" w:cs="Arial"/>
        </w:rPr>
        <w:t xml:space="preserve"> Washington, DC: Teaching Strategies, 2002. 77. </w:t>
      </w:r>
    </w:p>
    <w:p w:rsidR="00D279B9" w:rsidRPr="00D279B9" w:rsidRDefault="00D279B9" w:rsidP="00D279B9">
      <w:pPr>
        <w:spacing w:after="0" w:line="360" w:lineRule="auto"/>
        <w:rPr>
          <w:rFonts w:ascii="Arial" w:hAnsi="Arial" w:cs="Arial"/>
        </w:rPr>
      </w:pPr>
      <w:r w:rsidRPr="00D279B9">
        <w:rPr>
          <w:rFonts w:ascii="Arial" w:hAnsi="Arial" w:cs="Arial"/>
        </w:rPr>
        <w:t xml:space="preserve">2 U.S. </w:t>
      </w:r>
      <w:proofErr w:type="gramStart"/>
      <w:r w:rsidRPr="00D279B9">
        <w:rPr>
          <w:rFonts w:ascii="Arial" w:hAnsi="Arial" w:cs="Arial"/>
        </w:rPr>
        <w:t>Department</w:t>
      </w:r>
      <w:proofErr w:type="gramEnd"/>
      <w:r w:rsidRPr="00D279B9">
        <w:rPr>
          <w:rFonts w:ascii="Arial" w:hAnsi="Arial" w:cs="Arial"/>
        </w:rPr>
        <w:t xml:space="preserve"> of Health and Human Services, Administration on Children, Youth and Families, Head Start Bureau. </w:t>
      </w:r>
      <w:r w:rsidRPr="00D279B9">
        <w:rPr>
          <w:rFonts w:ascii="Arial" w:hAnsi="Arial" w:cs="Arial"/>
          <w:i/>
          <w:iCs/>
        </w:rPr>
        <w:t>The Head Start Leader’s Guide to Positive Child Outcomes: Strategies to Support Positive Child Outcomes</w:t>
      </w:r>
      <w:r w:rsidRPr="00D279B9">
        <w:rPr>
          <w:rFonts w:ascii="Arial" w:hAnsi="Arial" w:cs="Arial"/>
        </w:rPr>
        <w:t xml:space="preserve">. </w:t>
      </w:r>
      <w:proofErr w:type="gramStart"/>
      <w:r w:rsidRPr="00D279B9">
        <w:rPr>
          <w:rFonts w:ascii="Arial" w:hAnsi="Arial" w:cs="Arial"/>
        </w:rPr>
        <w:t>(Washington, D.C September 2003) 88.</w:t>
      </w:r>
      <w:proofErr w:type="gramEnd"/>
      <w:r w:rsidRPr="00D279B9">
        <w:rPr>
          <w:rFonts w:ascii="Arial" w:hAnsi="Arial" w:cs="Arial"/>
        </w:rPr>
        <w:t xml:space="preserve"> </w:t>
      </w:r>
    </w:p>
    <w:p w:rsidR="00D279B9" w:rsidRPr="00D279B9" w:rsidRDefault="00D279B9" w:rsidP="00D279B9">
      <w:pPr>
        <w:spacing w:after="0" w:line="360" w:lineRule="auto"/>
        <w:rPr>
          <w:rFonts w:ascii="Arial" w:hAnsi="Arial" w:cs="Arial"/>
        </w:rPr>
      </w:pPr>
      <w:r w:rsidRPr="00D279B9">
        <w:rPr>
          <w:rFonts w:ascii="Arial" w:hAnsi="Arial" w:cs="Arial"/>
        </w:rPr>
        <w:lastRenderedPageBreak/>
        <w:t xml:space="preserve">3 </w:t>
      </w:r>
      <w:proofErr w:type="gramStart"/>
      <w:r w:rsidRPr="00D279B9">
        <w:rPr>
          <w:rFonts w:ascii="Arial" w:hAnsi="Arial" w:cs="Arial"/>
        </w:rPr>
        <w:t>Center</w:t>
      </w:r>
      <w:proofErr w:type="gramEnd"/>
      <w:r w:rsidRPr="00D279B9">
        <w:rPr>
          <w:rFonts w:ascii="Arial" w:hAnsi="Arial" w:cs="Arial"/>
        </w:rPr>
        <w:t xml:space="preserve"> on the Social and Emotional Foundations for Early Learning. 2003. http://www.vanderbilt.edu/csefel/ </w:t>
      </w:r>
    </w:p>
    <w:p w:rsidR="00D279B9" w:rsidRPr="00D279B9" w:rsidRDefault="00D279B9" w:rsidP="00D279B9">
      <w:pPr>
        <w:spacing w:after="0" w:line="360" w:lineRule="auto"/>
        <w:rPr>
          <w:rFonts w:ascii="Arial" w:hAnsi="Arial" w:cs="Arial"/>
        </w:rPr>
      </w:pPr>
      <w:r w:rsidRPr="00D279B9">
        <w:rPr>
          <w:rFonts w:ascii="Arial" w:hAnsi="Arial" w:cs="Arial"/>
        </w:rPr>
        <w:t xml:space="preserve">4 </w:t>
      </w:r>
      <w:r w:rsidRPr="00D279B9">
        <w:rPr>
          <w:rFonts w:ascii="Arial" w:hAnsi="Arial" w:cs="Arial"/>
          <w:i/>
          <w:iCs/>
        </w:rPr>
        <w:t>The Head Start Leader’s Guide</w:t>
      </w:r>
      <w:r w:rsidRPr="00D279B9">
        <w:rPr>
          <w:rFonts w:ascii="Arial" w:hAnsi="Arial" w:cs="Arial"/>
        </w:rPr>
        <w:t xml:space="preserve">. 88. </w:t>
      </w:r>
    </w:p>
    <w:p w:rsidR="00D279B9" w:rsidRPr="00D279B9" w:rsidRDefault="00D279B9" w:rsidP="00D279B9">
      <w:pPr>
        <w:spacing w:after="0" w:line="360" w:lineRule="auto"/>
        <w:rPr>
          <w:rFonts w:ascii="Arial" w:hAnsi="Arial" w:cs="Arial"/>
        </w:rPr>
      </w:pPr>
      <w:r w:rsidRPr="00D279B9">
        <w:rPr>
          <w:rFonts w:ascii="Arial" w:hAnsi="Arial" w:cs="Arial"/>
        </w:rPr>
        <w:t xml:space="preserve">5 </w:t>
      </w:r>
      <w:r w:rsidRPr="00D279B9">
        <w:rPr>
          <w:rFonts w:ascii="Arial" w:hAnsi="Arial" w:cs="Arial"/>
          <w:i/>
          <w:iCs/>
        </w:rPr>
        <w:t>The Head Start Leader’s Guide</w:t>
      </w:r>
      <w:r w:rsidRPr="00D279B9">
        <w:rPr>
          <w:rFonts w:ascii="Arial" w:hAnsi="Arial" w:cs="Arial"/>
        </w:rPr>
        <w:t xml:space="preserve">. 91. </w:t>
      </w:r>
    </w:p>
    <w:p w:rsidR="00D279B9" w:rsidRPr="00D279B9" w:rsidRDefault="00D279B9" w:rsidP="00D279B9">
      <w:pPr>
        <w:spacing w:after="0" w:line="360" w:lineRule="auto"/>
        <w:rPr>
          <w:rFonts w:ascii="Arial" w:hAnsi="Arial" w:cs="Arial"/>
        </w:rPr>
      </w:pPr>
      <w:r w:rsidRPr="00D279B9">
        <w:rPr>
          <w:rFonts w:ascii="Arial" w:hAnsi="Arial" w:cs="Arial"/>
        </w:rPr>
        <w:t xml:space="preserve">6 </w:t>
      </w:r>
      <w:r w:rsidRPr="00D279B9">
        <w:rPr>
          <w:rFonts w:ascii="Arial" w:hAnsi="Arial" w:cs="Arial"/>
          <w:i/>
          <w:iCs/>
        </w:rPr>
        <w:t>The Head Start Leader’s Guide</w:t>
      </w:r>
      <w:r w:rsidRPr="00D279B9">
        <w:rPr>
          <w:rFonts w:ascii="Arial" w:hAnsi="Arial" w:cs="Arial"/>
        </w:rPr>
        <w:t xml:space="preserve">. 91. </w:t>
      </w:r>
    </w:p>
    <w:p w:rsidR="00D279B9" w:rsidRPr="00D279B9" w:rsidRDefault="00D279B9" w:rsidP="00D279B9">
      <w:pPr>
        <w:spacing w:after="0" w:line="360" w:lineRule="auto"/>
        <w:rPr>
          <w:rFonts w:ascii="Arial" w:hAnsi="Arial" w:cs="Arial"/>
        </w:rPr>
      </w:pPr>
      <w:r w:rsidRPr="00D279B9">
        <w:rPr>
          <w:rFonts w:ascii="Arial" w:hAnsi="Arial" w:cs="Arial"/>
        </w:rPr>
        <w:t xml:space="preserve">7 </w:t>
      </w:r>
      <w:r w:rsidRPr="00D279B9">
        <w:rPr>
          <w:rFonts w:ascii="Arial" w:hAnsi="Arial" w:cs="Arial"/>
          <w:i/>
          <w:iCs/>
        </w:rPr>
        <w:t>The Head Start Leader’s Guide</w:t>
      </w:r>
      <w:r w:rsidRPr="00D279B9">
        <w:rPr>
          <w:rFonts w:ascii="Arial" w:hAnsi="Arial" w:cs="Arial"/>
        </w:rPr>
        <w:t xml:space="preserve">. 91. </w:t>
      </w:r>
    </w:p>
    <w:p w:rsidR="00D279B9" w:rsidRPr="00D279B9" w:rsidRDefault="00D279B9" w:rsidP="00D279B9">
      <w:pPr>
        <w:spacing w:after="0" w:line="360" w:lineRule="auto"/>
        <w:rPr>
          <w:rFonts w:ascii="Arial" w:hAnsi="Arial" w:cs="Arial"/>
        </w:rPr>
      </w:pPr>
      <w:r w:rsidRPr="00D279B9">
        <w:rPr>
          <w:rFonts w:ascii="Arial" w:hAnsi="Arial" w:cs="Arial"/>
        </w:rPr>
        <w:t xml:space="preserve">8 Ann S. Epstein, </w:t>
      </w:r>
      <w:r w:rsidRPr="00D279B9">
        <w:rPr>
          <w:rFonts w:ascii="Arial" w:hAnsi="Arial" w:cs="Arial"/>
          <w:i/>
          <w:iCs/>
        </w:rPr>
        <w:t xml:space="preserve">The Intentional Teacher: Choosing the Best Strategies for Young Children’s Learning </w:t>
      </w:r>
      <w:r w:rsidRPr="00D279B9">
        <w:rPr>
          <w:rFonts w:ascii="Arial" w:hAnsi="Arial" w:cs="Arial"/>
        </w:rPr>
        <w:t xml:space="preserve">(Washington: NAEYC, 2007) 75. </w:t>
      </w:r>
    </w:p>
    <w:p w:rsidR="00D279B9" w:rsidRPr="00D279B9" w:rsidRDefault="00D279B9" w:rsidP="00D279B9">
      <w:pPr>
        <w:spacing w:after="0" w:line="360" w:lineRule="auto"/>
        <w:rPr>
          <w:rFonts w:ascii="Arial" w:hAnsi="Arial" w:cs="Arial"/>
        </w:rPr>
      </w:pPr>
      <w:r w:rsidRPr="00D279B9">
        <w:rPr>
          <w:rFonts w:ascii="Arial" w:hAnsi="Arial" w:cs="Arial"/>
        </w:rPr>
        <w:t xml:space="preserve">9 </w:t>
      </w:r>
      <w:r w:rsidRPr="00D279B9">
        <w:rPr>
          <w:rFonts w:ascii="Arial" w:hAnsi="Arial" w:cs="Arial"/>
          <w:i/>
          <w:iCs/>
        </w:rPr>
        <w:t>The Head Start Leader’s Guide</w:t>
      </w:r>
      <w:r w:rsidRPr="00D279B9">
        <w:rPr>
          <w:rFonts w:ascii="Arial" w:hAnsi="Arial" w:cs="Arial"/>
        </w:rPr>
        <w:t xml:space="preserve">, 93. </w:t>
      </w:r>
    </w:p>
    <w:p w:rsidR="00D279B9" w:rsidRPr="00D279B9" w:rsidRDefault="00D279B9" w:rsidP="00D279B9">
      <w:pPr>
        <w:spacing w:after="0" w:line="360" w:lineRule="auto"/>
        <w:rPr>
          <w:rFonts w:ascii="Arial" w:hAnsi="Arial" w:cs="Arial"/>
        </w:rPr>
      </w:pPr>
      <w:r w:rsidRPr="00D279B9">
        <w:rPr>
          <w:rFonts w:ascii="Arial" w:hAnsi="Arial" w:cs="Arial"/>
        </w:rPr>
        <w:t xml:space="preserve">10 </w:t>
      </w:r>
      <w:r w:rsidRPr="00D279B9">
        <w:rPr>
          <w:rFonts w:ascii="Arial" w:hAnsi="Arial" w:cs="Arial"/>
          <w:i/>
          <w:iCs/>
        </w:rPr>
        <w:t>The Head Start Leader’s Guide</w:t>
      </w:r>
      <w:r w:rsidRPr="00D279B9">
        <w:rPr>
          <w:rFonts w:ascii="Arial" w:hAnsi="Arial" w:cs="Arial"/>
        </w:rPr>
        <w:t xml:space="preserve">, 93. </w:t>
      </w:r>
    </w:p>
    <w:p w:rsidR="00D279B9" w:rsidRPr="00D279B9" w:rsidRDefault="00D279B9" w:rsidP="00D279B9">
      <w:pPr>
        <w:spacing w:after="0" w:line="360" w:lineRule="auto"/>
        <w:rPr>
          <w:rFonts w:ascii="Arial" w:hAnsi="Arial" w:cs="Arial"/>
        </w:rPr>
      </w:pPr>
      <w:r w:rsidRPr="00D279B9">
        <w:rPr>
          <w:rFonts w:ascii="Arial" w:hAnsi="Arial" w:cs="Arial"/>
        </w:rPr>
        <w:t xml:space="preserve">11 </w:t>
      </w:r>
      <w:r w:rsidRPr="00D279B9">
        <w:rPr>
          <w:rFonts w:ascii="Arial" w:hAnsi="Arial" w:cs="Arial"/>
          <w:i/>
          <w:iCs/>
        </w:rPr>
        <w:t>The Head Start Leader’s Guide</w:t>
      </w:r>
      <w:r w:rsidRPr="00D279B9">
        <w:rPr>
          <w:rFonts w:ascii="Arial" w:hAnsi="Arial" w:cs="Arial"/>
        </w:rPr>
        <w:t xml:space="preserve">, 93. </w:t>
      </w:r>
    </w:p>
    <w:p w:rsidR="00D279B9" w:rsidRPr="00D279B9" w:rsidRDefault="00D279B9" w:rsidP="00D279B9">
      <w:pPr>
        <w:spacing w:after="0" w:line="360" w:lineRule="auto"/>
        <w:rPr>
          <w:rFonts w:ascii="Arial" w:hAnsi="Arial" w:cs="Arial"/>
        </w:rPr>
      </w:pPr>
      <w:r w:rsidRPr="00D279B9">
        <w:rPr>
          <w:rFonts w:ascii="Arial" w:hAnsi="Arial" w:cs="Arial"/>
        </w:rPr>
        <w:t xml:space="preserve">12 </w:t>
      </w:r>
      <w:r w:rsidRPr="00D279B9">
        <w:rPr>
          <w:rFonts w:ascii="Arial" w:hAnsi="Arial" w:cs="Arial"/>
          <w:i/>
          <w:iCs/>
        </w:rPr>
        <w:t>The Head Start Leader’s Guide</w:t>
      </w:r>
      <w:r w:rsidRPr="00D279B9">
        <w:rPr>
          <w:rFonts w:ascii="Arial" w:hAnsi="Arial" w:cs="Arial"/>
        </w:rPr>
        <w:t xml:space="preserve">, 93. </w:t>
      </w:r>
    </w:p>
    <w:p w:rsidR="00DC7D2E" w:rsidRPr="003565D5" w:rsidRDefault="00DC7D2E" w:rsidP="000A214D">
      <w:pPr>
        <w:spacing w:after="0" w:line="360" w:lineRule="auto"/>
        <w:rPr>
          <w:rFonts w:ascii="Arial" w:hAnsi="Arial" w:cs="Arial"/>
        </w:rPr>
      </w:pPr>
    </w:p>
    <w:sectPr w:rsidR="00DC7D2E" w:rsidRPr="003565D5" w:rsidSect="00577A5A">
      <w:footerReference w:type="default" r:id="rId9"/>
      <w:pgSz w:w="12240" w:h="16340"/>
      <w:pgMar w:top="1220" w:right="1116" w:bottom="1420" w:left="13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12" w:rsidRDefault="00A65212" w:rsidP="00DF2E0F">
      <w:pPr>
        <w:spacing w:after="0" w:line="240" w:lineRule="auto"/>
      </w:pPr>
      <w:r>
        <w:separator/>
      </w:r>
    </w:p>
  </w:endnote>
  <w:endnote w:type="continuationSeparator" w:id="0">
    <w:p w:rsidR="00A65212" w:rsidRDefault="00A65212" w:rsidP="00DF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51652"/>
      <w:docPartObj>
        <w:docPartGallery w:val="Page Numbers (Bottom of Page)"/>
        <w:docPartUnique/>
      </w:docPartObj>
    </w:sdtPr>
    <w:sdtEndPr>
      <w:rPr>
        <w:noProof/>
      </w:rPr>
    </w:sdtEndPr>
    <w:sdtContent>
      <w:p w:rsidR="00DF2E0F" w:rsidRDefault="00DF2E0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F2E0F" w:rsidRDefault="00DF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12" w:rsidRDefault="00A65212" w:rsidP="00DF2E0F">
      <w:pPr>
        <w:spacing w:after="0" w:line="240" w:lineRule="auto"/>
      </w:pPr>
      <w:r>
        <w:separator/>
      </w:r>
    </w:p>
  </w:footnote>
  <w:footnote w:type="continuationSeparator" w:id="0">
    <w:p w:rsidR="00A65212" w:rsidRDefault="00A65212" w:rsidP="00DF2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8152"/>
    <w:multiLevelType w:val="hybridMultilevel"/>
    <w:tmpl w:val="0F4C2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5BB82"/>
    <w:multiLevelType w:val="hybridMultilevel"/>
    <w:tmpl w:val="A0F5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2EC703"/>
    <w:multiLevelType w:val="hybridMultilevel"/>
    <w:tmpl w:val="533CC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78EF80"/>
    <w:multiLevelType w:val="hybridMultilevel"/>
    <w:tmpl w:val="4080A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4D50CB"/>
    <w:multiLevelType w:val="hybridMultilevel"/>
    <w:tmpl w:val="B9806F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73EF06"/>
    <w:multiLevelType w:val="hybridMultilevel"/>
    <w:tmpl w:val="B0AB72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54ACE6"/>
    <w:multiLevelType w:val="hybridMultilevel"/>
    <w:tmpl w:val="5EB46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3508B5"/>
    <w:multiLevelType w:val="hybridMultilevel"/>
    <w:tmpl w:val="461D83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9AA96B5"/>
    <w:multiLevelType w:val="hybridMultilevel"/>
    <w:tmpl w:val="FDE49D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A0498EE"/>
    <w:multiLevelType w:val="hybridMultilevel"/>
    <w:tmpl w:val="1923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0761099"/>
    <w:multiLevelType w:val="hybridMultilevel"/>
    <w:tmpl w:val="D5DE7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5A47811"/>
    <w:multiLevelType w:val="hybridMultilevel"/>
    <w:tmpl w:val="B8D85D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270748"/>
    <w:multiLevelType w:val="hybridMultilevel"/>
    <w:tmpl w:val="A4A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6B0553"/>
    <w:multiLevelType w:val="hybridMultilevel"/>
    <w:tmpl w:val="CF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B14325"/>
    <w:multiLevelType w:val="hybridMultilevel"/>
    <w:tmpl w:val="E9DC4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D48275"/>
    <w:multiLevelType w:val="hybridMultilevel"/>
    <w:tmpl w:val="DFF1D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6804E5F"/>
    <w:multiLevelType w:val="hybridMultilevel"/>
    <w:tmpl w:val="BA0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61E6E"/>
    <w:multiLevelType w:val="hybridMultilevel"/>
    <w:tmpl w:val="766092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280312E"/>
    <w:multiLevelType w:val="multilevel"/>
    <w:tmpl w:val="C75A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8C070F"/>
    <w:multiLevelType w:val="hybridMultilevel"/>
    <w:tmpl w:val="18D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976423"/>
    <w:multiLevelType w:val="hybridMultilevel"/>
    <w:tmpl w:val="199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513925"/>
    <w:multiLevelType w:val="hybridMultilevel"/>
    <w:tmpl w:val="FE81A6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3980053"/>
    <w:multiLevelType w:val="hybridMultilevel"/>
    <w:tmpl w:val="021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B4388A"/>
    <w:multiLevelType w:val="hybridMultilevel"/>
    <w:tmpl w:val="3E7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3571B"/>
    <w:multiLevelType w:val="hybridMultilevel"/>
    <w:tmpl w:val="643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5776D"/>
    <w:multiLevelType w:val="hybridMultilevel"/>
    <w:tmpl w:val="3F7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91DE8"/>
    <w:multiLevelType w:val="hybridMultilevel"/>
    <w:tmpl w:val="8441C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2186E1F"/>
    <w:multiLevelType w:val="hybridMultilevel"/>
    <w:tmpl w:val="EABE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3473A"/>
    <w:multiLevelType w:val="hybridMultilevel"/>
    <w:tmpl w:val="250A9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638F6B5"/>
    <w:multiLevelType w:val="hybridMultilevel"/>
    <w:tmpl w:val="66C44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6BD3C9D"/>
    <w:multiLevelType w:val="hybridMultilevel"/>
    <w:tmpl w:val="39DA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93903"/>
    <w:multiLevelType w:val="hybridMultilevel"/>
    <w:tmpl w:val="9A14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AAE80"/>
    <w:multiLevelType w:val="hybridMultilevel"/>
    <w:tmpl w:val="5BE2EE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A681F5"/>
    <w:multiLevelType w:val="hybridMultilevel"/>
    <w:tmpl w:val="500E7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6556BB2"/>
    <w:multiLevelType w:val="hybridMultilevel"/>
    <w:tmpl w:val="011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12F91"/>
    <w:multiLevelType w:val="hybridMultilevel"/>
    <w:tmpl w:val="F4EED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C7D2151"/>
    <w:multiLevelType w:val="hybridMultilevel"/>
    <w:tmpl w:val="EF16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0"/>
  </w:num>
  <w:num w:numId="5">
    <w:abstractNumId w:val="26"/>
  </w:num>
  <w:num w:numId="6">
    <w:abstractNumId w:val="29"/>
  </w:num>
  <w:num w:numId="7">
    <w:abstractNumId w:val="35"/>
  </w:num>
  <w:num w:numId="8">
    <w:abstractNumId w:val="13"/>
  </w:num>
  <w:num w:numId="9">
    <w:abstractNumId w:val="16"/>
  </w:num>
  <w:num w:numId="10">
    <w:abstractNumId w:val="19"/>
  </w:num>
  <w:num w:numId="11">
    <w:abstractNumId w:val="34"/>
  </w:num>
  <w:num w:numId="12">
    <w:abstractNumId w:val="11"/>
  </w:num>
  <w:num w:numId="13">
    <w:abstractNumId w:val="9"/>
  </w:num>
  <w:num w:numId="14">
    <w:abstractNumId w:val="6"/>
  </w:num>
  <w:num w:numId="15">
    <w:abstractNumId w:val="20"/>
  </w:num>
  <w:num w:numId="16">
    <w:abstractNumId w:val="14"/>
  </w:num>
  <w:num w:numId="17">
    <w:abstractNumId w:val="5"/>
  </w:num>
  <w:num w:numId="18">
    <w:abstractNumId w:val="21"/>
  </w:num>
  <w:num w:numId="19">
    <w:abstractNumId w:val="2"/>
  </w:num>
  <w:num w:numId="20">
    <w:abstractNumId w:val="25"/>
  </w:num>
  <w:num w:numId="21">
    <w:abstractNumId w:val="22"/>
  </w:num>
  <w:num w:numId="22">
    <w:abstractNumId w:val="31"/>
  </w:num>
  <w:num w:numId="23">
    <w:abstractNumId w:val="4"/>
  </w:num>
  <w:num w:numId="24">
    <w:abstractNumId w:val="32"/>
  </w:num>
  <w:num w:numId="25">
    <w:abstractNumId w:val="12"/>
  </w:num>
  <w:num w:numId="26">
    <w:abstractNumId w:val="27"/>
  </w:num>
  <w:num w:numId="27">
    <w:abstractNumId w:val="7"/>
  </w:num>
  <w:num w:numId="28">
    <w:abstractNumId w:val="33"/>
  </w:num>
  <w:num w:numId="29">
    <w:abstractNumId w:val="10"/>
  </w:num>
  <w:num w:numId="30">
    <w:abstractNumId w:val="8"/>
  </w:num>
  <w:num w:numId="31">
    <w:abstractNumId w:val="28"/>
  </w:num>
  <w:num w:numId="32">
    <w:abstractNumId w:val="17"/>
  </w:num>
  <w:num w:numId="33">
    <w:abstractNumId w:val="24"/>
  </w:num>
  <w:num w:numId="34">
    <w:abstractNumId w:val="36"/>
  </w:num>
  <w:num w:numId="35">
    <w:abstractNumId w:val="23"/>
  </w:num>
  <w:num w:numId="36">
    <w:abstractNumId w:val="3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F9"/>
    <w:rsid w:val="00045502"/>
    <w:rsid w:val="000A214D"/>
    <w:rsid w:val="00134771"/>
    <w:rsid w:val="0015019A"/>
    <w:rsid w:val="00156835"/>
    <w:rsid w:val="00230CF8"/>
    <w:rsid w:val="002D5353"/>
    <w:rsid w:val="00302429"/>
    <w:rsid w:val="003565D5"/>
    <w:rsid w:val="003A1AF9"/>
    <w:rsid w:val="003A6B6E"/>
    <w:rsid w:val="004314F0"/>
    <w:rsid w:val="00516737"/>
    <w:rsid w:val="005A11D0"/>
    <w:rsid w:val="006D3455"/>
    <w:rsid w:val="006F5EBD"/>
    <w:rsid w:val="007E36DD"/>
    <w:rsid w:val="007F4A98"/>
    <w:rsid w:val="00805CF8"/>
    <w:rsid w:val="00916212"/>
    <w:rsid w:val="00924730"/>
    <w:rsid w:val="00943320"/>
    <w:rsid w:val="009A3615"/>
    <w:rsid w:val="00A216D1"/>
    <w:rsid w:val="00A65212"/>
    <w:rsid w:val="00B20E71"/>
    <w:rsid w:val="00B552F9"/>
    <w:rsid w:val="00BF5E8C"/>
    <w:rsid w:val="00C16B1A"/>
    <w:rsid w:val="00D279B9"/>
    <w:rsid w:val="00D90FE2"/>
    <w:rsid w:val="00DC6BAD"/>
    <w:rsid w:val="00DC7D2E"/>
    <w:rsid w:val="00DD7F46"/>
    <w:rsid w:val="00DF2E0F"/>
    <w:rsid w:val="00E233A1"/>
    <w:rsid w:val="00E4771A"/>
    <w:rsid w:val="00E51D08"/>
    <w:rsid w:val="00E91EE8"/>
    <w:rsid w:val="00F11E9A"/>
    <w:rsid w:val="00F37366"/>
    <w:rsid w:val="00FC2088"/>
    <w:rsid w:val="00FE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character" w:styleId="Hyperlink">
    <w:name w:val="Hyperlink"/>
    <w:basedOn w:val="DefaultParagraphFont"/>
    <w:uiPriority w:val="99"/>
    <w:unhideWhenUsed/>
    <w:rsid w:val="00FE409B"/>
    <w:rPr>
      <w:color w:val="0000FF" w:themeColor="hyperlink"/>
      <w:u w:val="single"/>
    </w:rPr>
  </w:style>
  <w:style w:type="paragraph" w:styleId="Header">
    <w:name w:val="header"/>
    <w:basedOn w:val="Normal"/>
    <w:link w:val="HeaderChar"/>
    <w:uiPriority w:val="99"/>
    <w:unhideWhenUsed/>
    <w:rsid w:val="00DF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0F"/>
  </w:style>
  <w:style w:type="paragraph" w:styleId="Footer">
    <w:name w:val="footer"/>
    <w:basedOn w:val="Normal"/>
    <w:link w:val="FooterChar"/>
    <w:uiPriority w:val="99"/>
    <w:unhideWhenUsed/>
    <w:rsid w:val="00DF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character" w:styleId="Hyperlink">
    <w:name w:val="Hyperlink"/>
    <w:basedOn w:val="DefaultParagraphFont"/>
    <w:uiPriority w:val="99"/>
    <w:unhideWhenUsed/>
    <w:rsid w:val="00FE409B"/>
    <w:rPr>
      <w:color w:val="0000FF" w:themeColor="hyperlink"/>
      <w:u w:val="single"/>
    </w:rPr>
  </w:style>
  <w:style w:type="paragraph" w:styleId="Header">
    <w:name w:val="header"/>
    <w:basedOn w:val="Normal"/>
    <w:link w:val="HeaderChar"/>
    <w:uiPriority w:val="99"/>
    <w:unhideWhenUsed/>
    <w:rsid w:val="00DF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0F"/>
  </w:style>
  <w:style w:type="paragraph" w:styleId="Footer">
    <w:name w:val="footer"/>
    <w:basedOn w:val="Normal"/>
    <w:link w:val="FooterChar"/>
    <w:uiPriority w:val="99"/>
    <w:unhideWhenUsed/>
    <w:rsid w:val="00DF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5679">
      <w:bodyDiv w:val="1"/>
      <w:marLeft w:val="0"/>
      <w:marRight w:val="0"/>
      <w:marTop w:val="0"/>
      <w:marBottom w:val="0"/>
      <w:divBdr>
        <w:top w:val="none" w:sz="0" w:space="0" w:color="auto"/>
        <w:left w:val="none" w:sz="0" w:space="0" w:color="auto"/>
        <w:bottom w:val="none" w:sz="0" w:space="0" w:color="auto"/>
        <w:right w:val="none" w:sz="0" w:space="0" w:color="auto"/>
      </w:divBdr>
      <w:divsChild>
        <w:div w:id="1296836765">
          <w:marLeft w:val="0"/>
          <w:marRight w:val="0"/>
          <w:marTop w:val="450"/>
          <w:marBottom w:val="0"/>
          <w:divBdr>
            <w:top w:val="none" w:sz="0" w:space="0" w:color="auto"/>
            <w:left w:val="none" w:sz="0" w:space="0" w:color="auto"/>
            <w:bottom w:val="none" w:sz="0" w:space="0" w:color="auto"/>
            <w:right w:val="none" w:sz="0" w:space="0" w:color="auto"/>
          </w:divBdr>
          <w:divsChild>
            <w:div w:id="796992199">
              <w:marLeft w:val="0"/>
              <w:marRight w:val="0"/>
              <w:marTop w:val="0"/>
              <w:marBottom w:val="0"/>
              <w:divBdr>
                <w:top w:val="none" w:sz="0" w:space="0" w:color="auto"/>
                <w:left w:val="none" w:sz="0" w:space="0" w:color="auto"/>
                <w:bottom w:val="none" w:sz="0" w:space="0" w:color="auto"/>
                <w:right w:val="none" w:sz="0" w:space="0" w:color="auto"/>
              </w:divBdr>
              <w:divsChild>
                <w:div w:id="1694066803">
                  <w:marLeft w:val="0"/>
                  <w:marRight w:val="0"/>
                  <w:marTop w:val="0"/>
                  <w:marBottom w:val="0"/>
                  <w:divBdr>
                    <w:top w:val="none" w:sz="0" w:space="0" w:color="auto"/>
                    <w:left w:val="none" w:sz="0" w:space="0" w:color="auto"/>
                    <w:bottom w:val="none" w:sz="0" w:space="0" w:color="auto"/>
                    <w:right w:val="none" w:sz="0" w:space="0" w:color="auto"/>
                  </w:divBdr>
                  <w:divsChild>
                    <w:div w:id="425078516">
                      <w:marLeft w:val="0"/>
                      <w:marRight w:val="0"/>
                      <w:marTop w:val="0"/>
                      <w:marBottom w:val="0"/>
                      <w:divBdr>
                        <w:top w:val="none" w:sz="0" w:space="0" w:color="auto"/>
                        <w:left w:val="none" w:sz="0" w:space="0" w:color="auto"/>
                        <w:bottom w:val="none" w:sz="0" w:space="0" w:color="auto"/>
                        <w:right w:val="none" w:sz="0" w:space="0" w:color="auto"/>
                      </w:divBdr>
                      <w:divsChild>
                        <w:div w:id="458111931">
                          <w:marLeft w:val="0"/>
                          <w:marRight w:val="0"/>
                          <w:marTop w:val="0"/>
                          <w:marBottom w:val="0"/>
                          <w:divBdr>
                            <w:top w:val="none" w:sz="0" w:space="0" w:color="auto"/>
                            <w:left w:val="none" w:sz="0" w:space="0" w:color="auto"/>
                            <w:bottom w:val="none" w:sz="0" w:space="0" w:color="auto"/>
                            <w:right w:val="none" w:sz="0" w:space="0" w:color="auto"/>
                          </w:divBdr>
                          <w:divsChild>
                            <w:div w:id="1980841382">
                              <w:marLeft w:val="0"/>
                              <w:marRight w:val="0"/>
                              <w:marTop w:val="0"/>
                              <w:marBottom w:val="0"/>
                              <w:divBdr>
                                <w:top w:val="none" w:sz="0" w:space="0" w:color="auto"/>
                                <w:left w:val="none" w:sz="0" w:space="0" w:color="auto"/>
                                <w:bottom w:val="none" w:sz="0" w:space="0" w:color="auto"/>
                                <w:right w:val="none" w:sz="0" w:space="0" w:color="auto"/>
                              </w:divBdr>
                              <w:divsChild>
                                <w:div w:id="1143693031">
                                  <w:marLeft w:val="30"/>
                                  <w:marRight w:val="0"/>
                                  <w:marTop w:val="0"/>
                                  <w:marBottom w:val="0"/>
                                  <w:divBdr>
                                    <w:top w:val="none" w:sz="0" w:space="0" w:color="auto"/>
                                    <w:left w:val="none" w:sz="0" w:space="0" w:color="auto"/>
                                    <w:bottom w:val="none" w:sz="0" w:space="0" w:color="auto"/>
                                    <w:right w:val="none" w:sz="0" w:space="0" w:color="auto"/>
                                  </w:divBdr>
                                  <w:divsChild>
                                    <w:div w:id="1750226838">
                                      <w:marLeft w:val="0"/>
                                      <w:marRight w:val="0"/>
                                      <w:marTop w:val="0"/>
                                      <w:marBottom w:val="0"/>
                                      <w:divBdr>
                                        <w:top w:val="none" w:sz="0" w:space="0" w:color="auto"/>
                                        <w:left w:val="none" w:sz="0" w:space="0" w:color="auto"/>
                                        <w:bottom w:val="none" w:sz="0" w:space="0" w:color="auto"/>
                                        <w:right w:val="none" w:sz="0" w:space="0" w:color="auto"/>
                                      </w:divBdr>
                                      <w:divsChild>
                                        <w:div w:id="124474343">
                                          <w:marLeft w:val="0"/>
                                          <w:marRight w:val="0"/>
                                          <w:marTop w:val="0"/>
                                          <w:marBottom w:val="0"/>
                                          <w:divBdr>
                                            <w:top w:val="none" w:sz="0" w:space="0" w:color="auto"/>
                                            <w:left w:val="none" w:sz="0" w:space="0" w:color="auto"/>
                                            <w:bottom w:val="none" w:sz="0" w:space="0" w:color="auto"/>
                                            <w:right w:val="none" w:sz="0" w:space="0" w:color="auto"/>
                                          </w:divBdr>
                                          <w:divsChild>
                                            <w:div w:id="2123837844">
                                              <w:marLeft w:val="0"/>
                                              <w:marRight w:val="0"/>
                                              <w:marTop w:val="0"/>
                                              <w:marBottom w:val="0"/>
                                              <w:divBdr>
                                                <w:top w:val="none" w:sz="0" w:space="0" w:color="auto"/>
                                                <w:left w:val="none" w:sz="0" w:space="0" w:color="auto"/>
                                                <w:bottom w:val="none" w:sz="0" w:space="0" w:color="auto"/>
                                                <w:right w:val="none" w:sz="0" w:space="0" w:color="auto"/>
                                              </w:divBdr>
                                              <w:divsChild>
                                                <w:div w:id="313991829">
                                                  <w:marLeft w:val="0"/>
                                                  <w:marRight w:val="0"/>
                                                  <w:marTop w:val="0"/>
                                                  <w:marBottom w:val="0"/>
                                                  <w:divBdr>
                                                    <w:top w:val="none" w:sz="0" w:space="0" w:color="auto"/>
                                                    <w:left w:val="none" w:sz="0" w:space="0" w:color="auto"/>
                                                    <w:bottom w:val="none" w:sz="0" w:space="0" w:color="auto"/>
                                                    <w:right w:val="none" w:sz="0" w:space="0" w:color="auto"/>
                                                  </w:divBdr>
                                                  <w:divsChild>
                                                    <w:div w:id="403723777">
                                                      <w:marLeft w:val="0"/>
                                                      <w:marRight w:val="0"/>
                                                      <w:marTop w:val="0"/>
                                                      <w:marBottom w:val="0"/>
                                                      <w:divBdr>
                                                        <w:top w:val="none" w:sz="0" w:space="0" w:color="auto"/>
                                                        <w:left w:val="none" w:sz="0" w:space="0" w:color="auto"/>
                                                        <w:bottom w:val="none" w:sz="0" w:space="0" w:color="auto"/>
                                                        <w:right w:val="none" w:sz="0" w:space="0" w:color="auto"/>
                                                      </w:divBdr>
                                                      <w:divsChild>
                                                        <w:div w:id="19771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Comport, Allison</dc:creator>
  <cp:lastModifiedBy>Comport, Allison</cp:lastModifiedBy>
  <cp:revision>12</cp:revision>
  <dcterms:created xsi:type="dcterms:W3CDTF">2013-08-27T16:00:00Z</dcterms:created>
  <dcterms:modified xsi:type="dcterms:W3CDTF">2013-09-04T17:19:00Z</dcterms:modified>
</cp:coreProperties>
</file>